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B16AE8B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DF724E">
        <w:rPr>
          <w:rFonts w:eastAsia="Arial Unicode MS" w:cs="Arial"/>
          <w:bCs/>
          <w:sz w:val="24"/>
          <w:lang w:val="sv-FI"/>
        </w:rPr>
        <w:t>6495</w:t>
      </w:r>
    </w:p>
    <w:p w14:paraId="03EC003B" w14:textId="52C1DE87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F8154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51CA">
        <w:rPr>
          <w:rFonts w:ascii="Arial" w:hAnsi="Arial" w:cs="Arial"/>
          <w:b/>
        </w:rPr>
        <w:t>New KI</w:t>
      </w:r>
      <w:r w:rsidR="000F51CA">
        <w:rPr>
          <w:rFonts w:ascii="Arial" w:hAnsi="Arial" w:cs="Arial" w:hint="eastAsia"/>
          <w:b/>
          <w:lang w:eastAsia="zh-CN"/>
        </w:rPr>
        <w:t xml:space="preserve"> for WT#2</w:t>
      </w:r>
      <w:r w:rsidR="000F51CA">
        <w:rPr>
          <w:rFonts w:ascii="Arial" w:hAnsi="Arial" w:cs="Arial"/>
          <w:b/>
          <w:lang w:eastAsia="zh-CN"/>
        </w:rPr>
        <w:t xml:space="preserve"> to support DO-A Capable </w:t>
      </w:r>
      <w:proofErr w:type="spellStart"/>
      <w:r w:rsidR="000F51CA">
        <w:rPr>
          <w:rFonts w:ascii="Arial" w:hAnsi="Arial" w:cs="Arial"/>
          <w:b/>
          <w:lang w:eastAsia="zh-CN"/>
        </w:rPr>
        <w:t>AIoT</w:t>
      </w:r>
      <w:proofErr w:type="spellEnd"/>
      <w:r w:rsidR="000F51CA">
        <w:rPr>
          <w:rFonts w:ascii="Arial" w:hAnsi="Arial" w:cs="Arial"/>
          <w:b/>
          <w:lang w:eastAsia="zh-CN"/>
        </w:rPr>
        <w:t xml:space="preserve"> Devices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DA7A4B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08A">
        <w:rPr>
          <w:rFonts w:ascii="Arial" w:hAnsi="Arial" w:cs="Arial"/>
          <w:b/>
        </w:rPr>
        <w:t>20.5.1</w:t>
      </w:r>
    </w:p>
    <w:p w14:paraId="3F7B9FA5" w14:textId="359F6D2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A008A" w:rsidRPr="003417E0">
        <w:rPr>
          <w:rFonts w:ascii="Arial" w:hAnsi="Arial" w:cs="Arial"/>
          <w:b/>
        </w:rPr>
        <w:t>FS_AmbientIoT</w:t>
      </w:r>
      <w:r w:rsidR="008A008A">
        <w:rPr>
          <w:rFonts w:ascii="Arial" w:hAnsi="Arial" w:cs="Arial" w:hint="eastAsia"/>
          <w:b/>
          <w:lang w:eastAsia="zh-CN"/>
        </w:rPr>
        <w:t>_Ph2_ARC</w:t>
      </w:r>
      <w:r w:rsidR="008A008A">
        <w:rPr>
          <w:rFonts w:ascii="Arial" w:hAnsi="Arial" w:cs="Arial" w:hint="eastAsia"/>
          <w:b/>
        </w:rPr>
        <w:t xml:space="preserve"> </w:t>
      </w:r>
      <w:r w:rsidR="008A008A">
        <w:rPr>
          <w:rFonts w:ascii="Arial" w:hAnsi="Arial" w:cs="Arial"/>
          <w:b/>
        </w:rPr>
        <w:t>/ Rel-</w:t>
      </w:r>
      <w:r w:rsidR="008A008A">
        <w:rPr>
          <w:rFonts w:ascii="Arial" w:hAnsi="Arial" w:cs="Arial" w:hint="eastAsia"/>
          <w:b/>
          <w:lang w:eastAsia="zh-CN"/>
        </w:rPr>
        <w:t>20</w:t>
      </w:r>
    </w:p>
    <w:p w14:paraId="04A85BCE" w14:textId="0D1CE20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A008A">
        <w:rPr>
          <w:rFonts w:ascii="Arial" w:hAnsi="Arial" w:cs="Arial"/>
          <w:i/>
        </w:rPr>
        <w:t xml:space="preserve"> </w:t>
      </w:r>
      <w:r w:rsidR="008600C0">
        <w:rPr>
          <w:rFonts w:ascii="Arial" w:hAnsi="Arial" w:cs="Arial"/>
          <w:i/>
        </w:rPr>
        <w:t>the P-CR introduces a KI for WT#2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75E4751" w14:textId="7BEBDCEB" w:rsidR="008C5B72" w:rsidRDefault="008C5B72" w:rsidP="008C5B72">
      <w:pPr>
        <w:rPr>
          <w:noProof/>
          <w:lang w:val="en-US"/>
        </w:rPr>
      </w:pPr>
      <w:r>
        <w:rPr>
          <w:noProof/>
          <w:lang w:val="fr-FR" w:eastAsia="zh-CN"/>
        </w:rPr>
        <w:t>I</w:t>
      </w:r>
      <w:r>
        <w:rPr>
          <w:rFonts w:hint="eastAsia"/>
          <w:noProof/>
          <w:lang w:val="fr-FR" w:eastAsia="zh-CN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the approved SI (SP-250834), WT#2 is described as follows:</w:t>
      </w:r>
    </w:p>
    <w:p w14:paraId="46E29131" w14:textId="77777777" w:rsidR="008C5B72" w:rsidRPr="008C5B72" w:rsidRDefault="008C5B72" w:rsidP="008C5B72">
      <w:pPr>
        <w:pStyle w:val="B1"/>
        <w:rPr>
          <w:lang w:eastAsia="ja-JP"/>
        </w:rPr>
      </w:pPr>
      <w:r w:rsidRPr="008C5B72">
        <w:rPr>
          <w:b/>
          <w:bCs/>
          <w:lang w:eastAsia="ja-JP"/>
        </w:rPr>
        <w:t xml:space="preserve">WT#2: Study the support of DO-A Capable </w:t>
      </w:r>
      <w:proofErr w:type="spellStart"/>
      <w:r w:rsidRPr="008C5B72">
        <w:rPr>
          <w:b/>
          <w:bCs/>
          <w:lang w:eastAsia="ja-JP"/>
        </w:rPr>
        <w:t>AIoT</w:t>
      </w:r>
      <w:proofErr w:type="spellEnd"/>
      <w:r w:rsidRPr="008C5B72">
        <w:rPr>
          <w:b/>
          <w:bCs/>
          <w:lang w:eastAsia="ja-JP"/>
        </w:rPr>
        <w:t xml:space="preserve"> Devices</w:t>
      </w:r>
      <w:r w:rsidRPr="008C5B72">
        <w:rPr>
          <w:lang w:eastAsia="ja-JP"/>
        </w:rPr>
        <w:t>, including:</w:t>
      </w:r>
    </w:p>
    <w:p w14:paraId="7CE8E96D" w14:textId="77777777" w:rsidR="008C5B72" w:rsidRPr="008C5B72" w:rsidRDefault="008C5B72" w:rsidP="008C5B72">
      <w:pPr>
        <w:pStyle w:val="B2"/>
        <w:rPr>
          <w:lang w:eastAsia="ja-JP"/>
        </w:rPr>
      </w:pPr>
      <w:r w:rsidRPr="008C5B72">
        <w:rPr>
          <w:lang w:eastAsia="ja-JP"/>
        </w:rPr>
        <w:t>-</w:t>
      </w:r>
      <w:r w:rsidRPr="008C5B72">
        <w:rPr>
          <w:lang w:eastAsia="ja-JP"/>
        </w:rPr>
        <w:tab/>
        <w:t xml:space="preserve">Support of the </w:t>
      </w:r>
      <w:proofErr w:type="spellStart"/>
      <w:r w:rsidRPr="008C5B72">
        <w:rPr>
          <w:lang w:eastAsia="ja-JP"/>
        </w:rPr>
        <w:t>AIoT</w:t>
      </w:r>
      <w:proofErr w:type="spellEnd"/>
      <w:r w:rsidRPr="008C5B72">
        <w:rPr>
          <w:lang w:eastAsia="ja-JP"/>
        </w:rPr>
        <w:t xml:space="preserve"> Device informing the network of its presence autonomously (e.g., an </w:t>
      </w:r>
      <w:proofErr w:type="spellStart"/>
      <w:r w:rsidRPr="008C5B72">
        <w:rPr>
          <w:lang w:eastAsia="ja-JP"/>
        </w:rPr>
        <w:t>AIoT</w:t>
      </w:r>
      <w:proofErr w:type="spellEnd"/>
      <w:r w:rsidRPr="008C5B72">
        <w:rPr>
          <w:lang w:eastAsia="ja-JP"/>
        </w:rPr>
        <w:t xml:space="preserve"> Device initiated registration-like procedure).</w:t>
      </w:r>
    </w:p>
    <w:p w14:paraId="0E4FF8A1" w14:textId="77777777" w:rsidR="008C5B72" w:rsidRPr="008C5B72" w:rsidRDefault="008C5B72" w:rsidP="008C5B72">
      <w:pPr>
        <w:pStyle w:val="B2"/>
        <w:rPr>
          <w:lang w:eastAsia="ja-JP"/>
        </w:rPr>
      </w:pPr>
      <w:r w:rsidRPr="008C5B72">
        <w:rPr>
          <w:lang w:eastAsia="ja-JP"/>
        </w:rPr>
        <w:t>-</w:t>
      </w:r>
      <w:r w:rsidRPr="008C5B72">
        <w:rPr>
          <w:lang w:eastAsia="ja-JP"/>
        </w:rPr>
        <w:tab/>
        <w:t xml:space="preserve">Support for an autonomous </w:t>
      </w:r>
      <w:proofErr w:type="spellStart"/>
      <w:r w:rsidRPr="008C5B72">
        <w:rPr>
          <w:lang w:eastAsia="ja-JP"/>
        </w:rPr>
        <w:t>AIoT</w:t>
      </w:r>
      <w:proofErr w:type="spellEnd"/>
      <w:r w:rsidRPr="008C5B72">
        <w:rPr>
          <w:lang w:eastAsia="ja-JP"/>
        </w:rPr>
        <w:t xml:space="preserve"> Device originated procedure to send data to the AIOTF, and support for routing the received data by AIOTF.</w:t>
      </w:r>
    </w:p>
    <w:p w14:paraId="2D02000C" w14:textId="77777777" w:rsidR="008C5B72" w:rsidRPr="008C5B72" w:rsidRDefault="008C5B72" w:rsidP="008C5B72">
      <w:pPr>
        <w:pStyle w:val="B2"/>
        <w:rPr>
          <w:lang w:eastAsia="ja-JP"/>
        </w:rPr>
      </w:pPr>
      <w:r w:rsidRPr="008C5B72">
        <w:rPr>
          <w:lang w:eastAsia="ja-JP"/>
        </w:rPr>
        <w:t>-</w:t>
      </w:r>
      <w:r w:rsidRPr="008C5B72">
        <w:rPr>
          <w:lang w:eastAsia="ja-JP"/>
        </w:rPr>
        <w:tab/>
      </w:r>
      <w:proofErr w:type="spellStart"/>
      <w:r w:rsidRPr="008C5B72">
        <w:rPr>
          <w:lang w:eastAsia="ja-JP"/>
        </w:rPr>
        <w:t>Naiotf</w:t>
      </w:r>
      <w:proofErr w:type="spellEnd"/>
      <w:r w:rsidRPr="008C5B72">
        <w:rPr>
          <w:lang w:eastAsia="ja-JP"/>
        </w:rPr>
        <w:t xml:space="preserve"> and </w:t>
      </w:r>
      <w:proofErr w:type="spellStart"/>
      <w:r w:rsidRPr="008C5B72">
        <w:rPr>
          <w:lang w:eastAsia="ja-JP"/>
        </w:rPr>
        <w:t>Nnef</w:t>
      </w:r>
      <w:proofErr w:type="spellEnd"/>
      <w:r w:rsidRPr="008C5B72">
        <w:rPr>
          <w:lang w:eastAsia="ja-JP"/>
        </w:rPr>
        <w:t xml:space="preserve"> interface enhancements to provide the data received from an </w:t>
      </w:r>
      <w:proofErr w:type="spellStart"/>
      <w:r w:rsidRPr="008C5B72">
        <w:rPr>
          <w:lang w:eastAsia="ja-JP"/>
        </w:rPr>
        <w:t>AIoT</w:t>
      </w:r>
      <w:proofErr w:type="spellEnd"/>
      <w:r w:rsidRPr="008C5B72">
        <w:rPr>
          <w:lang w:eastAsia="ja-JP"/>
        </w:rPr>
        <w:t xml:space="preserve"> Device to the AF.</w:t>
      </w:r>
    </w:p>
    <w:p w14:paraId="40C891BE" w14:textId="77777777" w:rsidR="008C5B72" w:rsidRPr="008C5B72" w:rsidRDefault="008C5B72" w:rsidP="008C5B72">
      <w:pPr>
        <w:pStyle w:val="NO"/>
        <w:rPr>
          <w:rFonts w:eastAsia="Yu Mincho"/>
          <w:lang w:eastAsia="ja-JP"/>
        </w:rPr>
      </w:pPr>
      <w:r w:rsidRPr="008C5B72">
        <w:rPr>
          <w:lang w:eastAsia="ja-JP"/>
        </w:rPr>
        <w:t>NOTE 4:</w:t>
      </w:r>
      <w:r w:rsidRPr="008C5B72">
        <w:rPr>
          <w:lang w:eastAsia="ja-JP"/>
        </w:rPr>
        <w:tab/>
        <w:t>topology 2 aspect of WT#2 has dependency on WT#1.</w:t>
      </w:r>
    </w:p>
    <w:p w14:paraId="698C0781" w14:textId="77777777" w:rsidR="008C5B72" w:rsidRPr="002447D3" w:rsidRDefault="008C5B72" w:rsidP="008C5B72">
      <w:pPr>
        <w:rPr>
          <w:noProof/>
        </w:rPr>
      </w:pP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D8B3EE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8C5B72">
        <w:rPr>
          <w:lang w:eastAsia="ko-KR"/>
        </w:rPr>
        <w:t>30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3FCD0877" w14:textId="77777777" w:rsidR="006229C8" w:rsidRPr="00822E86" w:rsidRDefault="006229C8" w:rsidP="006229C8">
      <w:pPr>
        <w:pStyle w:val="Heading2"/>
      </w:pPr>
      <w:r w:rsidRPr="00822E86">
        <w:t>5.x</w:t>
      </w:r>
      <w:r w:rsidRPr="00822E86">
        <w:tab/>
        <w:t xml:space="preserve">Key Issue #x: </w:t>
      </w:r>
      <w:r>
        <w:t xml:space="preserve">Support of DO-A Capable </w:t>
      </w:r>
      <w:proofErr w:type="spellStart"/>
      <w:r>
        <w:t>AIoT</w:t>
      </w:r>
      <w:proofErr w:type="spellEnd"/>
      <w:r>
        <w:t xml:space="preserve"> Devices</w:t>
      </w:r>
    </w:p>
    <w:p w14:paraId="37CA8098" w14:textId="77777777" w:rsidR="006229C8" w:rsidRPr="00822E86" w:rsidRDefault="006229C8" w:rsidP="006229C8">
      <w:pPr>
        <w:pStyle w:val="Heading3"/>
        <w:rPr>
          <w:lang w:eastAsia="zh-CN"/>
        </w:rPr>
      </w:pPr>
      <w:bookmarkStart w:id="1" w:name="_Toc26386413"/>
      <w:bookmarkStart w:id="2" w:name="_Toc26431219"/>
      <w:bookmarkStart w:id="3" w:name="_Toc30694615"/>
      <w:bookmarkStart w:id="4" w:name="_Toc43906637"/>
      <w:bookmarkStart w:id="5" w:name="_Toc43906753"/>
      <w:bookmarkStart w:id="6" w:name="_Toc44311879"/>
      <w:bookmarkStart w:id="7" w:name="_Toc50536521"/>
      <w:bookmarkStart w:id="8" w:name="_Toc54930293"/>
      <w:bookmarkStart w:id="9" w:name="_Toc54968098"/>
      <w:bookmarkStart w:id="10" w:name="_Toc57236420"/>
      <w:bookmarkStart w:id="11" w:name="_Toc57236583"/>
      <w:bookmarkStart w:id="12" w:name="_Toc57530224"/>
      <w:bookmarkStart w:id="13" w:name="_Toc57532425"/>
      <w:bookmarkStart w:id="14" w:name="_Toc153792590"/>
      <w:bookmarkStart w:id="15" w:name="_Toc153792675"/>
      <w:bookmarkStart w:id="16" w:name="_Toc154042316"/>
      <w:bookmarkStart w:id="17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EB40602" w14:textId="054BF796" w:rsidR="006229C8" w:rsidRDefault="005F0746" w:rsidP="006229C8">
      <w:pPr>
        <w:rPr>
          <w:lang w:eastAsia="ko-KR"/>
        </w:rPr>
      </w:pPr>
      <w:proofErr w:type="gramStart"/>
      <w:r>
        <w:rPr>
          <w:lang w:eastAsia="ko-KR"/>
        </w:rPr>
        <w:t>In order to</w:t>
      </w:r>
      <w:proofErr w:type="gramEnd"/>
      <w:r>
        <w:rPr>
          <w:lang w:eastAsia="ko-KR"/>
        </w:rPr>
        <w:t xml:space="preserve"> </w:t>
      </w:r>
      <w:r w:rsidR="006229C8">
        <w:rPr>
          <w:lang w:eastAsia="ko-KR"/>
        </w:rPr>
        <w:t xml:space="preserve">enable the support of DO-A capable </w:t>
      </w:r>
      <w:proofErr w:type="spellStart"/>
      <w:r w:rsidR="006229C8">
        <w:rPr>
          <w:lang w:eastAsia="ko-KR"/>
        </w:rPr>
        <w:t>AIoT</w:t>
      </w:r>
      <w:proofErr w:type="spellEnd"/>
      <w:r w:rsidR="006229C8">
        <w:rPr>
          <w:lang w:eastAsia="ko-KR"/>
        </w:rPr>
        <w:t xml:space="preserve"> devices, the </w:t>
      </w:r>
      <w:r>
        <w:rPr>
          <w:lang w:eastAsia="ko-KR"/>
        </w:rPr>
        <w:t>key issue identifies the following aspects to be studied</w:t>
      </w:r>
      <w:r w:rsidR="006229C8">
        <w:rPr>
          <w:lang w:eastAsia="ko-KR"/>
        </w:rPr>
        <w:t>:</w:t>
      </w:r>
    </w:p>
    <w:p w14:paraId="0B575CD0" w14:textId="5837CCFA" w:rsidR="006229C8" w:rsidRDefault="006229C8" w:rsidP="006229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val="en-US" w:eastAsia="zh-CN"/>
        </w:rPr>
        <w:t xml:space="preserve">How the DO-A </w:t>
      </w:r>
      <w:r w:rsidRPr="009807D4">
        <w:rPr>
          <w:lang w:eastAsia="zh-CN"/>
        </w:rPr>
        <w:t>capable</w:t>
      </w:r>
      <w:r>
        <w:rPr>
          <w:noProof/>
          <w:lang w:val="en-US" w:eastAsia="zh-CN"/>
        </w:rPr>
        <w:t xml:space="preserve"> device can perform </w:t>
      </w:r>
      <w:r w:rsidR="0013279B">
        <w:rPr>
          <w:noProof/>
          <w:lang w:val="en-US" w:eastAsia="zh-CN"/>
        </w:rPr>
        <w:t xml:space="preserve">a procedure to inform the network of its presence (e.g. </w:t>
      </w:r>
      <w:r>
        <w:rPr>
          <w:noProof/>
          <w:lang w:val="en-US" w:eastAsia="zh-CN"/>
        </w:rPr>
        <w:t>registration-like procedure towards the network</w:t>
      </w:r>
      <w:r w:rsidR="0013279B">
        <w:rPr>
          <w:noProof/>
          <w:lang w:val="en-US" w:eastAsia="zh-CN"/>
        </w:rPr>
        <w:t>)</w:t>
      </w:r>
      <w:r>
        <w:rPr>
          <w:noProof/>
          <w:lang w:val="en-US" w:eastAsia="zh-CN"/>
        </w:rPr>
        <w:t>.</w:t>
      </w:r>
    </w:p>
    <w:p w14:paraId="29D4C8BB" w14:textId="3DBA2121" w:rsidR="0013279B" w:rsidRDefault="0013279B" w:rsidP="006229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What are the triggers for the DO-A capable device to inform the network of its presence</w:t>
      </w:r>
      <w:r w:rsidR="00901F08">
        <w:rPr>
          <w:lang w:eastAsia="zh-CN"/>
        </w:rPr>
        <w:t>.</w:t>
      </w:r>
    </w:p>
    <w:p w14:paraId="06485F92" w14:textId="6368B6E8" w:rsidR="006229C8" w:rsidRDefault="006229C8" w:rsidP="006229C8">
      <w:pPr>
        <w:pStyle w:val="B1"/>
        <w:rPr>
          <w:noProof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val="en-US" w:eastAsia="zh-CN"/>
        </w:rPr>
        <w:t>How the DO-A capable device can</w:t>
      </w:r>
      <w:r w:rsidR="00D74E3C">
        <w:rPr>
          <w:noProof/>
          <w:lang w:val="en-US" w:eastAsia="zh-CN"/>
        </w:rPr>
        <w:t xml:space="preserve"> </w:t>
      </w:r>
      <w:r w:rsidR="008C5B72">
        <w:rPr>
          <w:noProof/>
          <w:lang w:val="en-US" w:eastAsia="zh-CN"/>
        </w:rPr>
        <w:t>autonomosuly</w:t>
      </w:r>
      <w:r>
        <w:rPr>
          <w:noProof/>
          <w:lang w:val="en-US" w:eastAsia="zh-CN"/>
        </w:rPr>
        <w:t xml:space="preserve"> send DO-A data to the AIOTF.</w:t>
      </w:r>
    </w:p>
    <w:p w14:paraId="54AF8ADE" w14:textId="45A16071" w:rsidR="006229C8" w:rsidRDefault="006229C8" w:rsidP="006229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AIOTF sends the</w:t>
      </w:r>
      <w:r w:rsidR="008C5B72">
        <w:rPr>
          <w:lang w:eastAsia="zh-CN"/>
        </w:rPr>
        <w:t xml:space="preserve"> data</w:t>
      </w:r>
      <w:r>
        <w:rPr>
          <w:lang w:eastAsia="zh-CN"/>
        </w:rPr>
        <w:t xml:space="preserve"> received </w:t>
      </w:r>
      <w:r w:rsidR="008C5B72">
        <w:rPr>
          <w:lang w:eastAsia="zh-CN"/>
        </w:rPr>
        <w:t xml:space="preserve">from a </w:t>
      </w:r>
      <w:r>
        <w:rPr>
          <w:lang w:eastAsia="zh-CN"/>
        </w:rPr>
        <w:t xml:space="preserve">DO-A </w:t>
      </w:r>
      <w:r w:rsidR="008C5B72">
        <w:rPr>
          <w:lang w:eastAsia="zh-CN"/>
        </w:rPr>
        <w:t xml:space="preserve">device </w:t>
      </w:r>
      <w:r>
        <w:rPr>
          <w:lang w:eastAsia="zh-CN"/>
        </w:rPr>
        <w:t xml:space="preserve">to the </w:t>
      </w:r>
      <w:r w:rsidR="008C5B72">
        <w:rPr>
          <w:lang w:eastAsia="zh-CN"/>
        </w:rPr>
        <w:t xml:space="preserve">appropriate </w:t>
      </w:r>
      <w:r>
        <w:rPr>
          <w:lang w:eastAsia="zh-CN"/>
        </w:rPr>
        <w:t>AF(s).</w:t>
      </w:r>
    </w:p>
    <w:bookmarkEnd w:id="17"/>
    <w:p w14:paraId="6D6F5251" w14:textId="16267AAC" w:rsidR="006229C8" w:rsidRDefault="006229C8" w:rsidP="006229C8">
      <w:pPr>
        <w:pStyle w:val="B1"/>
        <w:rPr>
          <w:lang w:eastAsia="zh-CN"/>
        </w:rPr>
      </w:pPr>
      <w:r w:rsidRPr="004A09D3">
        <w:rPr>
          <w:lang w:eastAsia="zh-CN"/>
        </w:rPr>
        <w:t>-</w:t>
      </w:r>
      <w:r w:rsidRPr="004A09D3">
        <w:rPr>
          <w:lang w:eastAsia="zh-CN"/>
        </w:rPr>
        <w:tab/>
      </w:r>
      <w:r w:rsidR="00F249EB" w:rsidRPr="004A09D3">
        <w:rPr>
          <w:lang w:eastAsia="zh-CN"/>
        </w:rPr>
        <w:t xml:space="preserve">How </w:t>
      </w:r>
      <w:r w:rsidR="00924A9F">
        <w:rPr>
          <w:lang w:eastAsia="zh-CN"/>
        </w:rPr>
        <w:t xml:space="preserve">new </w:t>
      </w:r>
      <w:r w:rsidR="00F249EB" w:rsidRPr="004A09D3">
        <w:rPr>
          <w:lang w:eastAsia="zh-CN"/>
        </w:rPr>
        <w:t xml:space="preserve">procedures </w:t>
      </w:r>
      <w:r w:rsidR="004A09D3" w:rsidRPr="004A09D3">
        <w:rPr>
          <w:lang w:eastAsia="zh-CN"/>
        </w:rPr>
        <w:t xml:space="preserve">co-exist with </w:t>
      </w:r>
      <w:r w:rsidRPr="004A09D3">
        <w:rPr>
          <w:lang w:eastAsia="zh-CN"/>
        </w:rPr>
        <w:t>the inventory procedure and command procedure.</w:t>
      </w:r>
    </w:p>
    <w:p w14:paraId="62B5EE4D" w14:textId="3B2BA3E7" w:rsidR="006229C8" w:rsidRDefault="006229C8" w:rsidP="006229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97DCC">
        <w:rPr>
          <w:lang w:eastAsia="zh-CN"/>
        </w:rPr>
        <w:t xml:space="preserve">Whether any enhancements are required for the RAN-CN </w:t>
      </w:r>
      <w:proofErr w:type="spellStart"/>
      <w:r w:rsidR="002B2537">
        <w:rPr>
          <w:lang w:eastAsia="zh-CN"/>
        </w:rPr>
        <w:t>signalling</w:t>
      </w:r>
      <w:proofErr w:type="spellEnd"/>
      <w:r w:rsidR="002B2537">
        <w:rPr>
          <w:lang w:eastAsia="zh-CN"/>
        </w:rPr>
        <w:t>.</w:t>
      </w:r>
    </w:p>
    <w:p w14:paraId="309D331E" w14:textId="463A0A7A" w:rsidR="006229C8" w:rsidRDefault="002B2537" w:rsidP="002B2537">
      <w:pPr>
        <w:pStyle w:val="NO"/>
        <w:rPr>
          <w:lang w:eastAsia="zh-CN"/>
        </w:rPr>
      </w:pPr>
      <w:r>
        <w:rPr>
          <w:lang w:eastAsia="zh-CN"/>
        </w:rPr>
        <w:t xml:space="preserve">NOTE 1: any enhancements to RAN-CN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are to be coordinated with RAN WGs.</w:t>
      </w:r>
    </w:p>
    <w:p w14:paraId="143AEAB8" w14:textId="4DF3E25A" w:rsidR="00901F08" w:rsidRDefault="00901F08" w:rsidP="00901F08">
      <w:pPr>
        <w:pStyle w:val="NO"/>
        <w:rPr>
          <w:lang w:eastAsia="zh-CN"/>
        </w:rPr>
      </w:pPr>
      <w:r w:rsidRPr="00A70F0F">
        <w:rPr>
          <w:lang w:eastAsia="zh-CN"/>
        </w:rPr>
        <w:lastRenderedPageBreak/>
        <w:t>NOTE</w:t>
      </w:r>
      <w:r w:rsidR="002B2537">
        <w:rPr>
          <w:lang w:eastAsia="zh-CN"/>
        </w:rPr>
        <w:t xml:space="preserve"> 2</w:t>
      </w:r>
      <w:r w:rsidRPr="00A70F0F">
        <w:rPr>
          <w:lang w:eastAsia="zh-CN"/>
        </w:rPr>
        <w:t>: Security aspects for the registration-like procedure</w:t>
      </w:r>
      <w:r w:rsidR="00A70F0F" w:rsidRPr="00A70F0F">
        <w:rPr>
          <w:lang w:eastAsia="zh-CN"/>
        </w:rPr>
        <w:t xml:space="preserve"> and the protection of the DO-A data shall be addressed by SA3. 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B7957" w14:textId="77777777" w:rsidR="0013739E" w:rsidRDefault="0013739E">
      <w:r>
        <w:separator/>
      </w:r>
    </w:p>
  </w:endnote>
  <w:endnote w:type="continuationSeparator" w:id="0">
    <w:p w14:paraId="22D4EC3A" w14:textId="77777777" w:rsidR="0013739E" w:rsidRDefault="0013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31327" w14:textId="77777777" w:rsidR="0013739E" w:rsidRDefault="0013739E">
      <w:r>
        <w:separator/>
      </w:r>
    </w:p>
  </w:footnote>
  <w:footnote w:type="continuationSeparator" w:id="0">
    <w:p w14:paraId="78F068CA" w14:textId="77777777" w:rsidR="0013739E" w:rsidRDefault="001373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A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79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39E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37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C2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D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6F6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60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746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8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2A6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0C0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08A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B72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F08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4A9F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0F0F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E3C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CC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24E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9EB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A9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8C5B7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Stefano Faccin</cp:lastModifiedBy>
  <cp:revision>40</cp:revision>
  <cp:lastPrinted>2017-11-09T01:38:00Z</cp:lastPrinted>
  <dcterms:created xsi:type="dcterms:W3CDTF">2023-05-02T11:28:00Z</dcterms:created>
  <dcterms:modified xsi:type="dcterms:W3CDTF">2025-08-13T13:38:00Z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